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7AD1" w14:textId="77777777" w:rsidR="0042739D" w:rsidRPr="00304BE7" w:rsidRDefault="0042739D" w:rsidP="0042739D">
      <w:pPr>
        <w:pStyle w:val="Normal1"/>
        <w:spacing w:before="120" w:after="0"/>
        <w:rPr>
          <w:rFonts w:ascii="Arial" w:hAnsi="Arial" w:cs="Arial"/>
          <w:b/>
        </w:rPr>
      </w:pPr>
    </w:p>
    <w:tbl>
      <w:tblPr>
        <w:tblW w:w="11154" w:type="dxa"/>
        <w:tblInd w:w="-4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5577"/>
        <w:gridCol w:w="5577"/>
      </w:tblGrid>
      <w:tr w:rsidR="00304BE7" w:rsidRPr="00304BE7" w14:paraId="0ECEF0B6" w14:textId="77777777" w:rsidTr="00535A14">
        <w:trPr>
          <w:trHeight w:val="481"/>
        </w:trPr>
        <w:tc>
          <w:tcPr>
            <w:tcW w:w="5577" w:type="dxa"/>
          </w:tcPr>
          <w:p w14:paraId="5AC0FD13" w14:textId="77777777" w:rsidR="00A130D3" w:rsidRDefault="00304BE7" w:rsidP="00304BE7">
            <w:pPr>
              <w:pStyle w:val="Normal1"/>
              <w:spacing w:before="240" w:after="0"/>
              <w:rPr>
                <w:rFonts w:asciiTheme="minorHAnsi" w:hAnsiTheme="minorHAnsi" w:cs="Arial"/>
                <w:b/>
              </w:rPr>
            </w:pPr>
            <w:r w:rsidRPr="00945575">
              <w:rPr>
                <w:rFonts w:asciiTheme="minorHAnsi" w:hAnsiTheme="minorHAnsi" w:cs="Arial"/>
                <w:b/>
              </w:rPr>
              <w:t xml:space="preserve">     </w:t>
            </w:r>
          </w:p>
          <w:p w14:paraId="00116890" w14:textId="38B9AFBF" w:rsidR="00304BE7" w:rsidRPr="00945575" w:rsidRDefault="00304BE7" w:rsidP="00A130D3">
            <w:pPr>
              <w:pStyle w:val="Normal1"/>
              <w:spacing w:before="240" w:after="0"/>
              <w:ind w:left="288"/>
              <w:rPr>
                <w:rFonts w:asciiTheme="minorHAnsi" w:hAnsiTheme="minorHAnsi" w:cs="Arial"/>
                <w:b/>
              </w:rPr>
            </w:pPr>
            <w:r w:rsidRPr="00945575">
              <w:rPr>
                <w:rFonts w:asciiTheme="minorHAnsi" w:hAnsiTheme="minorHAnsi" w:cs="Arial"/>
                <w:b/>
              </w:rPr>
              <w:t>FOR IMMEDIATE RELEASE</w:t>
            </w:r>
          </w:p>
        </w:tc>
        <w:tc>
          <w:tcPr>
            <w:tcW w:w="5577" w:type="dxa"/>
          </w:tcPr>
          <w:p w14:paraId="4B5C73EC" w14:textId="77777777" w:rsidR="00A130D3" w:rsidRPr="00A130D3" w:rsidRDefault="00A130D3" w:rsidP="00A130D3">
            <w:pPr>
              <w:pStyle w:val="Normal1"/>
              <w:spacing w:before="240" w:after="0"/>
              <w:ind w:right="1152"/>
              <w:jc w:val="right"/>
              <w:rPr>
                <w:rFonts w:asciiTheme="minorHAnsi" w:hAnsiTheme="minorHAnsi" w:cstheme="minorHAnsi"/>
              </w:rPr>
            </w:pPr>
          </w:p>
          <w:p w14:paraId="36E51E7A" w14:textId="14241274" w:rsidR="00304BE7" w:rsidRPr="00A130D3" w:rsidRDefault="00304BE7" w:rsidP="00A130D3">
            <w:pPr>
              <w:pStyle w:val="Normal1"/>
              <w:spacing w:before="240" w:after="0"/>
              <w:ind w:right="1152"/>
              <w:jc w:val="right"/>
              <w:rPr>
                <w:rFonts w:asciiTheme="minorHAnsi" w:hAnsiTheme="minorHAnsi" w:cstheme="minorHAnsi"/>
              </w:rPr>
            </w:pPr>
            <w:r w:rsidRPr="00A130D3">
              <w:rPr>
                <w:rFonts w:asciiTheme="minorHAnsi" w:hAnsiTheme="minorHAnsi" w:cstheme="minorHAnsi"/>
                <w:b/>
                <w:bCs/>
              </w:rPr>
              <w:t>CONTACT:</w:t>
            </w:r>
            <w:r w:rsidRPr="00A130D3">
              <w:rPr>
                <w:rFonts w:asciiTheme="minorHAnsi" w:hAnsiTheme="minorHAnsi" w:cstheme="minorHAnsi"/>
              </w:rPr>
              <w:t xml:space="preserve">  </w:t>
            </w:r>
            <w:r w:rsidR="00B0644B" w:rsidRPr="00A130D3">
              <w:rPr>
                <w:rFonts w:asciiTheme="minorHAnsi" w:hAnsiTheme="minorHAnsi" w:cstheme="minorHAnsi"/>
              </w:rPr>
              <w:t>Andrew Rogers</w:t>
            </w:r>
          </w:p>
        </w:tc>
      </w:tr>
      <w:tr w:rsidR="00304BE7" w:rsidRPr="00304BE7" w14:paraId="4333EE67" w14:textId="77777777" w:rsidTr="00945575">
        <w:trPr>
          <w:trHeight w:val="35"/>
        </w:trPr>
        <w:tc>
          <w:tcPr>
            <w:tcW w:w="5577" w:type="dxa"/>
          </w:tcPr>
          <w:p w14:paraId="33F534AF" w14:textId="77777777" w:rsidR="00304BE7" w:rsidRPr="00945575" w:rsidRDefault="00304BE7" w:rsidP="00304BE7">
            <w:pPr>
              <w:pStyle w:val="Normal1"/>
              <w:spacing w:before="240" w:after="0"/>
              <w:rPr>
                <w:rFonts w:asciiTheme="minorHAnsi" w:hAnsiTheme="minorHAnsi" w:cs="Arial"/>
              </w:rPr>
            </w:pPr>
          </w:p>
        </w:tc>
        <w:tc>
          <w:tcPr>
            <w:tcW w:w="5577" w:type="dxa"/>
          </w:tcPr>
          <w:p w14:paraId="6224A509" w14:textId="64B5D7B5" w:rsidR="00304BE7" w:rsidRPr="00A130D3" w:rsidRDefault="008355EE" w:rsidP="00A130D3">
            <w:pPr>
              <w:pStyle w:val="Normal1"/>
              <w:spacing w:after="0"/>
              <w:ind w:right="1152"/>
              <w:jc w:val="right"/>
              <w:rPr>
                <w:rFonts w:asciiTheme="minorHAnsi" w:hAnsiTheme="minorHAnsi" w:cstheme="minorHAnsi"/>
              </w:rPr>
            </w:pPr>
            <w:r w:rsidRPr="00A130D3">
              <w:rPr>
                <w:rFonts w:asciiTheme="minorHAnsi" w:hAnsiTheme="minorHAnsi" w:cstheme="minorHAnsi"/>
              </w:rPr>
              <w:t xml:space="preserve">                         </w:t>
            </w:r>
            <w:r w:rsidR="004F1104" w:rsidRPr="00A130D3">
              <w:rPr>
                <w:rFonts w:asciiTheme="minorHAnsi" w:hAnsiTheme="minorHAnsi" w:cstheme="minorHAnsi"/>
              </w:rPr>
              <w:t xml:space="preserve">(913) </w:t>
            </w:r>
            <w:r w:rsidR="00C66EDA" w:rsidRPr="00A130D3">
              <w:rPr>
                <w:rFonts w:asciiTheme="minorHAnsi" w:hAnsiTheme="minorHAnsi" w:cstheme="minorHAnsi"/>
              </w:rPr>
              <w:t>203-2927</w:t>
            </w:r>
          </w:p>
          <w:p w14:paraId="32DC2994" w14:textId="72C68433" w:rsidR="00304BE7" w:rsidRPr="00A130D3" w:rsidRDefault="008355EE" w:rsidP="00A130D3">
            <w:pPr>
              <w:pStyle w:val="Normal1"/>
              <w:spacing w:after="0"/>
              <w:ind w:left="1339" w:right="1152"/>
              <w:jc w:val="right"/>
              <w:rPr>
                <w:rFonts w:asciiTheme="minorHAnsi" w:hAnsiTheme="minorHAnsi" w:cstheme="minorHAnsi"/>
              </w:rPr>
            </w:pPr>
            <w:r w:rsidRPr="00A130D3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311B63" w:rsidRPr="00A130D3">
                <w:rPr>
                  <w:rStyle w:val="Hyperlink"/>
                  <w:rFonts w:asciiTheme="minorHAnsi" w:hAnsiTheme="minorHAnsi" w:cstheme="minorHAnsi"/>
                </w:rPr>
                <w:t>andrew.rogers@spx.co</w:t>
              </w:r>
              <w:r w:rsidR="00311B63" w:rsidRPr="00A130D3">
                <w:rPr>
                  <w:rStyle w:val="Hyperlink"/>
                  <w:rFonts w:asciiTheme="minorHAnsi" w:hAnsiTheme="minorHAnsi" w:cstheme="minorHAnsi"/>
                </w:rPr>
                <w:t>m</w:t>
              </w:r>
            </w:hyperlink>
          </w:p>
        </w:tc>
      </w:tr>
      <w:tr w:rsidR="0042739D" w:rsidRPr="00304BE7" w14:paraId="4DF2777E" w14:textId="77777777" w:rsidTr="00535A14">
        <w:trPr>
          <w:trHeight w:val="35"/>
        </w:trPr>
        <w:tc>
          <w:tcPr>
            <w:tcW w:w="5577" w:type="dxa"/>
          </w:tcPr>
          <w:p w14:paraId="3A4DC4E1" w14:textId="77777777" w:rsidR="0042739D" w:rsidRPr="00304BE7" w:rsidRDefault="0042739D" w:rsidP="00535A14">
            <w:pPr>
              <w:pStyle w:val="Normal1"/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5486AEF3" w14:textId="77777777" w:rsidR="0042739D" w:rsidRPr="00304BE7" w:rsidRDefault="0042739D" w:rsidP="006834BE">
            <w:pPr>
              <w:pStyle w:val="Normal1"/>
              <w:keepNext/>
              <w:spacing w:after="0"/>
              <w:rPr>
                <w:rFonts w:ascii="Arial" w:hAnsi="Arial" w:cs="Arial"/>
              </w:rPr>
            </w:pPr>
          </w:p>
        </w:tc>
      </w:tr>
    </w:tbl>
    <w:p w14:paraId="422E1621" w14:textId="77777777" w:rsidR="00A130D3" w:rsidRDefault="00A130D3" w:rsidP="00FC1B11">
      <w:pPr>
        <w:pStyle w:val="Normal1"/>
        <w:spacing w:before="120" w:after="240"/>
        <w:jc w:val="center"/>
        <w:rPr>
          <w:rFonts w:ascii="Calibri" w:hAnsi="Calibri" w:cs="Arial"/>
          <w:b/>
        </w:rPr>
      </w:pPr>
    </w:p>
    <w:p w14:paraId="4A48C136" w14:textId="6B53B481" w:rsidR="00C00284" w:rsidRPr="001B65BA" w:rsidRDefault="00663DCC" w:rsidP="00FC1B11">
      <w:pPr>
        <w:pStyle w:val="Normal1"/>
        <w:spacing w:before="120" w:after="240"/>
        <w:jc w:val="center"/>
        <w:rPr>
          <w:rFonts w:ascii="Calibri" w:hAnsi="Calibri" w:cs="Arial"/>
          <w:b/>
          <w:sz w:val="28"/>
          <w:szCs w:val="28"/>
        </w:rPr>
      </w:pPr>
      <w:r w:rsidRPr="001B65BA">
        <w:rPr>
          <w:rFonts w:ascii="Calibri" w:hAnsi="Calibri" w:cs="Arial"/>
          <w:b/>
          <w:sz w:val="28"/>
          <w:szCs w:val="28"/>
        </w:rPr>
        <w:t xml:space="preserve">SPX </w:t>
      </w:r>
      <w:r w:rsidR="00C00284" w:rsidRPr="001B65BA">
        <w:rPr>
          <w:rFonts w:ascii="Calibri" w:hAnsi="Calibri" w:cs="Arial"/>
          <w:b/>
          <w:sz w:val="28"/>
          <w:szCs w:val="28"/>
        </w:rPr>
        <w:t>Cooling</w:t>
      </w:r>
      <w:r w:rsidR="0022417A" w:rsidRPr="001B65BA">
        <w:rPr>
          <w:rFonts w:ascii="Calibri" w:hAnsi="Calibri" w:cs="Arial"/>
          <w:b/>
          <w:sz w:val="28"/>
          <w:szCs w:val="28"/>
        </w:rPr>
        <w:t xml:space="preserve"> </w:t>
      </w:r>
      <w:r w:rsidR="008033BA" w:rsidRPr="001B65BA">
        <w:rPr>
          <w:rFonts w:ascii="Calibri" w:hAnsi="Calibri" w:cs="Arial"/>
          <w:b/>
          <w:sz w:val="28"/>
          <w:szCs w:val="28"/>
        </w:rPr>
        <w:t xml:space="preserve">Introduces </w:t>
      </w:r>
      <w:r w:rsidR="00FC1B11" w:rsidRPr="001B65BA">
        <w:rPr>
          <w:rFonts w:ascii="Calibri" w:hAnsi="Calibri" w:cs="Arial"/>
          <w:b/>
          <w:sz w:val="28"/>
          <w:szCs w:val="28"/>
        </w:rPr>
        <w:t>Marley® DT Fluid Cooler with Aero-X™ Finned Coil Option for Enhanced Dry Flexibility, Evaporative Performance</w:t>
      </w:r>
      <w:r w:rsidR="00A130D3" w:rsidRPr="001B65BA">
        <w:rPr>
          <w:rFonts w:ascii="Calibri" w:hAnsi="Calibri" w:cs="Arial"/>
          <w:b/>
          <w:sz w:val="28"/>
          <w:szCs w:val="28"/>
        </w:rPr>
        <w:br/>
      </w:r>
    </w:p>
    <w:p w14:paraId="181FBF11" w14:textId="10561986" w:rsidR="00EA4C02" w:rsidRDefault="00301C3A" w:rsidP="000239C1">
      <w:pPr>
        <w:spacing w:after="0"/>
        <w:rPr>
          <w:rFonts w:asciiTheme="minorHAnsi" w:hAnsiTheme="minorHAnsi" w:cstheme="minorHAnsi"/>
        </w:rPr>
      </w:pPr>
      <w:r w:rsidRPr="00A82FE7">
        <w:rPr>
          <w:rFonts w:asciiTheme="minorHAnsi" w:hAnsiTheme="minorHAnsi" w:cstheme="minorHAnsi"/>
          <w:b/>
        </w:rPr>
        <w:t>Overland Park, K</w:t>
      </w:r>
      <w:r w:rsidR="006A520A" w:rsidRPr="00A82FE7">
        <w:rPr>
          <w:rFonts w:asciiTheme="minorHAnsi" w:hAnsiTheme="minorHAnsi" w:cstheme="minorHAnsi"/>
          <w:b/>
        </w:rPr>
        <w:t>an.</w:t>
      </w:r>
      <w:r w:rsidR="00AE5B53">
        <w:rPr>
          <w:rFonts w:asciiTheme="minorHAnsi" w:hAnsiTheme="minorHAnsi" w:cstheme="minorHAnsi"/>
        </w:rPr>
        <w:t xml:space="preserve"> </w:t>
      </w:r>
      <w:r w:rsidRPr="00A82FE7">
        <w:rPr>
          <w:rFonts w:asciiTheme="minorHAnsi" w:hAnsiTheme="minorHAnsi" w:cstheme="minorHAnsi"/>
        </w:rPr>
        <w:t>–</w:t>
      </w:r>
      <w:r w:rsidR="0022417A">
        <w:t xml:space="preserve"> </w:t>
      </w:r>
      <w:r w:rsidR="0022417A">
        <w:rPr>
          <w:rFonts w:asciiTheme="minorHAnsi" w:hAnsiTheme="minorHAnsi" w:cstheme="minorHAnsi"/>
        </w:rPr>
        <w:t xml:space="preserve">SPX Cooling Tech, LLC, a </w:t>
      </w:r>
      <w:r w:rsidR="001E0418" w:rsidRPr="00A82FE7">
        <w:rPr>
          <w:rFonts w:asciiTheme="minorHAnsi" w:hAnsiTheme="minorHAnsi" w:cstheme="minorHAnsi"/>
        </w:rPr>
        <w:t xml:space="preserve">full-line, </w:t>
      </w:r>
      <w:r w:rsidRPr="00A82FE7">
        <w:rPr>
          <w:rFonts w:asciiTheme="minorHAnsi" w:hAnsiTheme="minorHAnsi" w:cstheme="minorHAnsi"/>
        </w:rPr>
        <w:t xml:space="preserve">full-service industry leader in the design and manufacture of </w:t>
      </w:r>
      <w:r w:rsidR="001D0AE9" w:rsidRPr="00A82FE7">
        <w:rPr>
          <w:rFonts w:asciiTheme="minorHAnsi" w:hAnsiTheme="minorHAnsi" w:cstheme="minorHAnsi"/>
        </w:rPr>
        <w:t>evaporative</w:t>
      </w:r>
      <w:r w:rsidRPr="00A82FE7">
        <w:rPr>
          <w:rFonts w:asciiTheme="minorHAnsi" w:hAnsiTheme="minorHAnsi" w:cstheme="minorHAnsi"/>
        </w:rPr>
        <w:t xml:space="preserve"> </w:t>
      </w:r>
      <w:r w:rsidR="00162177" w:rsidRPr="00A82FE7">
        <w:rPr>
          <w:rFonts w:asciiTheme="minorHAnsi" w:hAnsiTheme="minorHAnsi" w:cstheme="minorHAnsi"/>
        </w:rPr>
        <w:t>cooling tower</w:t>
      </w:r>
      <w:r w:rsidR="00FC1B11">
        <w:rPr>
          <w:rFonts w:asciiTheme="minorHAnsi" w:hAnsiTheme="minorHAnsi" w:cstheme="minorHAnsi"/>
        </w:rPr>
        <w:t>s, fluid coolers and more</w:t>
      </w:r>
      <w:r w:rsidRPr="00A82FE7">
        <w:rPr>
          <w:rFonts w:asciiTheme="minorHAnsi" w:hAnsiTheme="minorHAnsi" w:cstheme="minorHAnsi"/>
        </w:rPr>
        <w:t xml:space="preserve">, </w:t>
      </w:r>
      <w:r w:rsidR="0022417A">
        <w:rPr>
          <w:rFonts w:asciiTheme="minorHAnsi" w:hAnsiTheme="minorHAnsi" w:cstheme="minorHAnsi"/>
        </w:rPr>
        <w:t xml:space="preserve">has introduced </w:t>
      </w:r>
      <w:r w:rsidR="00FC1B11">
        <w:rPr>
          <w:rFonts w:asciiTheme="minorHAnsi" w:hAnsiTheme="minorHAnsi" w:cstheme="minorHAnsi"/>
        </w:rPr>
        <w:t xml:space="preserve">a new coil option </w:t>
      </w:r>
      <w:r w:rsidR="000947FC">
        <w:rPr>
          <w:rFonts w:asciiTheme="minorHAnsi" w:hAnsiTheme="minorHAnsi" w:cstheme="minorHAnsi"/>
        </w:rPr>
        <w:t>for</w:t>
      </w:r>
      <w:r w:rsidR="00EA4C02">
        <w:rPr>
          <w:rFonts w:asciiTheme="minorHAnsi" w:hAnsiTheme="minorHAnsi" w:cstheme="minorHAnsi"/>
        </w:rPr>
        <w:t xml:space="preserve"> the Marley DT Fluid Cooler</w:t>
      </w:r>
      <w:r w:rsidR="00061DD4">
        <w:rPr>
          <w:rFonts w:asciiTheme="minorHAnsi" w:hAnsiTheme="minorHAnsi" w:cstheme="minorHAnsi"/>
        </w:rPr>
        <w:t xml:space="preserve">, </w:t>
      </w:r>
      <w:r w:rsidR="00FC1B11">
        <w:rPr>
          <w:rFonts w:asciiTheme="minorHAnsi" w:hAnsiTheme="minorHAnsi" w:cstheme="minorHAnsi"/>
        </w:rPr>
        <w:t>deliver</w:t>
      </w:r>
      <w:r w:rsidR="00061DD4">
        <w:rPr>
          <w:rFonts w:asciiTheme="minorHAnsi" w:hAnsiTheme="minorHAnsi" w:cstheme="minorHAnsi"/>
        </w:rPr>
        <w:t>ing</w:t>
      </w:r>
      <w:r w:rsidR="00FC1B11">
        <w:rPr>
          <w:rFonts w:asciiTheme="minorHAnsi" w:hAnsiTheme="minorHAnsi" w:cstheme="minorHAnsi"/>
        </w:rPr>
        <w:t xml:space="preserve"> enhanced dry operation capability at higher ambient temperatures. </w:t>
      </w:r>
      <w:r w:rsidR="000947FC">
        <w:rPr>
          <w:rFonts w:asciiTheme="minorHAnsi" w:hAnsiTheme="minorHAnsi" w:cstheme="minorHAnsi"/>
        </w:rPr>
        <w:t>The new finned coil is designed with exclusive Aero-X</w:t>
      </w:r>
      <w:r w:rsidR="00061DD4">
        <w:rPr>
          <w:rFonts w:asciiTheme="minorHAnsi" w:hAnsiTheme="minorHAnsi" w:cstheme="minorHAnsi"/>
        </w:rPr>
        <w:t>™</w:t>
      </w:r>
      <w:r w:rsidR="000947FC">
        <w:rPr>
          <w:rFonts w:asciiTheme="minorHAnsi" w:hAnsiTheme="minorHAnsi" w:cstheme="minorHAnsi"/>
        </w:rPr>
        <w:t xml:space="preserve"> coil technology, a unique</w:t>
      </w:r>
      <w:r w:rsidR="00E63B6F">
        <w:rPr>
          <w:rFonts w:asciiTheme="minorHAnsi" w:hAnsiTheme="minorHAnsi" w:cstheme="minorHAnsi"/>
        </w:rPr>
        <w:t xml:space="preserve"> coil tube shape </w:t>
      </w:r>
      <w:r w:rsidR="000947FC">
        <w:rPr>
          <w:rFonts w:asciiTheme="minorHAnsi" w:hAnsiTheme="minorHAnsi" w:cstheme="minorHAnsi"/>
        </w:rPr>
        <w:t xml:space="preserve">available only on Marley products. </w:t>
      </w:r>
    </w:p>
    <w:p w14:paraId="6C1C12A1" w14:textId="77777777" w:rsidR="000947FC" w:rsidRDefault="000947FC" w:rsidP="000239C1">
      <w:pPr>
        <w:spacing w:after="0"/>
        <w:rPr>
          <w:rFonts w:asciiTheme="minorHAnsi" w:hAnsiTheme="minorHAnsi" w:cstheme="minorHAnsi"/>
        </w:rPr>
      </w:pPr>
    </w:p>
    <w:p w14:paraId="03BDCF19" w14:textId="0294F4D3" w:rsidR="00F65A3C" w:rsidRDefault="00F65A3C" w:rsidP="000239C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According to Marshal Zabel, Senior Global Product Manager with SPX Cooling, t</w:t>
      </w:r>
      <w:r w:rsidR="000947FC">
        <w:rPr>
          <w:rFonts w:asciiTheme="minorHAnsi" w:hAnsiTheme="minorHAnsi" w:cstheme="minorHAnsi"/>
        </w:rPr>
        <w:t xml:space="preserve">he Marley </w:t>
      </w:r>
      <w:r w:rsidR="00061DD4">
        <w:rPr>
          <w:rFonts w:asciiTheme="minorHAnsi" w:hAnsiTheme="minorHAnsi" w:cstheme="minorHAnsi"/>
        </w:rPr>
        <w:t xml:space="preserve">Aero-X </w:t>
      </w:r>
      <w:r w:rsidR="000947FC">
        <w:rPr>
          <w:rFonts w:asciiTheme="minorHAnsi" w:hAnsiTheme="minorHAnsi" w:cstheme="minorHAnsi"/>
        </w:rPr>
        <w:t xml:space="preserve">finned option offers up to 20 degrees </w:t>
      </w:r>
      <w:r w:rsidR="00061DD4">
        <w:rPr>
          <w:rFonts w:asciiTheme="minorHAnsi" w:hAnsiTheme="minorHAnsi" w:cstheme="minorHAnsi"/>
        </w:rPr>
        <w:t>(</w:t>
      </w:r>
      <w:r w:rsidR="00A96DC1">
        <w:rPr>
          <w:rFonts w:asciiTheme="minorHAnsi" w:hAnsiTheme="minorHAnsi" w:cstheme="minorHAnsi"/>
        </w:rPr>
        <w:t>F</w:t>
      </w:r>
      <w:r w:rsidR="0057412B">
        <w:rPr>
          <w:rFonts w:asciiTheme="minorHAnsi" w:hAnsiTheme="minorHAnsi" w:cstheme="minorHAnsi"/>
        </w:rPr>
        <w:t>ahrenheit</w:t>
      </w:r>
      <w:r w:rsidR="00061DD4">
        <w:rPr>
          <w:rFonts w:asciiTheme="minorHAnsi" w:hAnsiTheme="minorHAnsi" w:cstheme="minorHAnsi"/>
        </w:rPr>
        <w:t>)</w:t>
      </w:r>
      <w:r w:rsidR="000947FC">
        <w:rPr>
          <w:rFonts w:asciiTheme="minorHAnsi" w:hAnsiTheme="minorHAnsi" w:cstheme="minorHAnsi"/>
        </w:rPr>
        <w:t xml:space="preserve"> higher dry bulb switch point</w:t>
      </w:r>
      <w:r w:rsidR="00A96DC1">
        <w:rPr>
          <w:rFonts w:asciiTheme="minorHAnsi" w:hAnsiTheme="minorHAnsi" w:cstheme="minorHAnsi"/>
        </w:rPr>
        <w:t xml:space="preserve"> compared to similar bare-tube versions</w:t>
      </w:r>
      <w:r>
        <w:rPr>
          <w:rFonts w:asciiTheme="minorHAnsi" w:hAnsiTheme="minorHAnsi" w:cstheme="minorHAnsi"/>
        </w:rPr>
        <w:t xml:space="preserve">. </w:t>
      </w:r>
    </w:p>
    <w:p w14:paraId="64580B51" w14:textId="77777777" w:rsidR="00F65A3C" w:rsidRDefault="00F65A3C" w:rsidP="000239C1">
      <w:pPr>
        <w:spacing w:after="0"/>
        <w:rPr>
          <w:rFonts w:asciiTheme="minorHAnsi" w:hAnsiTheme="minorHAnsi" w:cstheme="minorHAnsi"/>
        </w:rPr>
      </w:pPr>
    </w:p>
    <w:p w14:paraId="010ED8C7" w14:textId="5D1C2BD3" w:rsidR="000947FC" w:rsidRDefault="00A96DC1" w:rsidP="000239C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57412B">
        <w:rPr>
          <w:rFonts w:asciiTheme="minorHAnsi" w:hAnsiTheme="minorHAnsi" w:cstheme="minorHAnsi"/>
        </w:rPr>
        <w:t>This higher dry bulb switch point can equate to significant reduction</w:t>
      </w:r>
      <w:r w:rsidR="00061DD4">
        <w:rPr>
          <w:rFonts w:asciiTheme="minorHAnsi" w:hAnsiTheme="minorHAnsi" w:cstheme="minorHAnsi"/>
        </w:rPr>
        <w:t>s</w:t>
      </w:r>
      <w:r w:rsidR="0057412B">
        <w:rPr>
          <w:rFonts w:asciiTheme="minorHAnsi" w:hAnsiTheme="minorHAnsi" w:cstheme="minorHAnsi"/>
        </w:rPr>
        <w:t xml:space="preserve"> in site water usage, giving operators the ability to utilize dry operation </w:t>
      </w:r>
      <w:r w:rsidR="00E63B6F">
        <w:rPr>
          <w:rFonts w:asciiTheme="minorHAnsi" w:hAnsiTheme="minorHAnsi" w:cstheme="minorHAnsi"/>
        </w:rPr>
        <w:t>a higher percentage of annual hours</w:t>
      </w:r>
      <w:r w:rsidR="00F65A3C">
        <w:rPr>
          <w:rFonts w:asciiTheme="minorHAnsi" w:hAnsiTheme="minorHAnsi" w:cstheme="minorHAnsi"/>
        </w:rPr>
        <w:t xml:space="preserve">,” explained Zabel. </w:t>
      </w:r>
    </w:p>
    <w:p w14:paraId="166C81A9" w14:textId="77777777" w:rsidR="00EA4C02" w:rsidRDefault="00EA4C02" w:rsidP="000239C1">
      <w:pPr>
        <w:spacing w:after="0"/>
        <w:rPr>
          <w:rFonts w:asciiTheme="minorHAnsi" w:hAnsiTheme="minorHAnsi" w:cstheme="minorHAnsi"/>
        </w:rPr>
      </w:pPr>
    </w:p>
    <w:p w14:paraId="363F056E" w14:textId="0F044A6C" w:rsidR="0057412B" w:rsidRDefault="0057412B" w:rsidP="000239C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Marley DT </w:t>
      </w:r>
      <w:r w:rsidR="00061DD4">
        <w:rPr>
          <w:rFonts w:asciiTheme="minorHAnsi" w:hAnsiTheme="minorHAnsi" w:cstheme="minorHAnsi"/>
        </w:rPr>
        <w:t xml:space="preserve">Fluid Cooler </w:t>
      </w:r>
      <w:r>
        <w:rPr>
          <w:rFonts w:asciiTheme="minorHAnsi" w:hAnsiTheme="minorHAnsi" w:cstheme="minorHAnsi"/>
        </w:rPr>
        <w:t xml:space="preserve">with finned Aero-X coil also </w:t>
      </w:r>
      <w:r w:rsidR="00AD0F7D">
        <w:rPr>
          <w:rFonts w:asciiTheme="minorHAnsi" w:hAnsiTheme="minorHAnsi" w:cstheme="minorHAnsi"/>
        </w:rPr>
        <w:t xml:space="preserve">can provide up to 30 percent </w:t>
      </w:r>
      <w:r w:rsidR="00061DD4">
        <w:rPr>
          <w:rFonts w:asciiTheme="minorHAnsi" w:hAnsiTheme="minorHAnsi" w:cstheme="minorHAnsi"/>
        </w:rPr>
        <w:t xml:space="preserve">greater </w:t>
      </w:r>
      <w:r w:rsidR="00AD0F7D">
        <w:rPr>
          <w:rFonts w:asciiTheme="minorHAnsi" w:hAnsiTheme="minorHAnsi" w:cstheme="minorHAnsi"/>
        </w:rPr>
        <w:t>evaporative</w:t>
      </w:r>
      <w:r w:rsidR="003B2F38">
        <w:rPr>
          <w:rFonts w:asciiTheme="minorHAnsi" w:hAnsiTheme="minorHAnsi" w:cstheme="minorHAnsi"/>
        </w:rPr>
        <w:t xml:space="preserve"> </w:t>
      </w:r>
      <w:r w:rsidR="00AD0F7D">
        <w:rPr>
          <w:rFonts w:asciiTheme="minorHAnsi" w:hAnsiTheme="minorHAnsi" w:cstheme="minorHAnsi"/>
        </w:rPr>
        <w:t>performance increase</w:t>
      </w:r>
      <w:r w:rsidR="00061DD4">
        <w:rPr>
          <w:rFonts w:asciiTheme="minorHAnsi" w:hAnsiTheme="minorHAnsi" w:cstheme="minorHAnsi"/>
        </w:rPr>
        <w:t>s</w:t>
      </w:r>
      <w:r w:rsidR="00AD0F7D">
        <w:rPr>
          <w:rFonts w:asciiTheme="minorHAnsi" w:hAnsiTheme="minorHAnsi" w:cstheme="minorHAnsi"/>
        </w:rPr>
        <w:t xml:space="preserve"> versus similar bare-tube models, allowing for more efficient cooling when utilizing the recirculating water during evaporative operation.  </w:t>
      </w:r>
    </w:p>
    <w:p w14:paraId="67C31257" w14:textId="77777777" w:rsidR="00EF7F85" w:rsidRDefault="00EF7F85" w:rsidP="000239C1">
      <w:pPr>
        <w:spacing w:after="0"/>
        <w:rPr>
          <w:rFonts w:asciiTheme="minorHAnsi" w:hAnsiTheme="minorHAnsi" w:cstheme="minorHAnsi"/>
        </w:rPr>
      </w:pPr>
    </w:p>
    <w:p w14:paraId="35E3FD80" w14:textId="1CCA2907" w:rsidR="00EF7F85" w:rsidRDefault="00EF7F85" w:rsidP="000239C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020C9F">
        <w:rPr>
          <w:rFonts w:asciiTheme="minorHAnsi" w:hAnsiTheme="minorHAnsi" w:cstheme="minorHAnsi"/>
        </w:rPr>
        <w:t>Overall, c</w:t>
      </w:r>
      <w:r w:rsidR="00D454B3">
        <w:rPr>
          <w:rFonts w:asciiTheme="minorHAnsi" w:hAnsiTheme="minorHAnsi" w:cstheme="minorHAnsi"/>
        </w:rPr>
        <w:t xml:space="preserve">oil-only fluid coolers are an excellent option for customers looking to conserve water on site,” added Zabel.  “The Aero-X finned coil gives operators an even-greater opportunity to do so, </w:t>
      </w:r>
      <w:r w:rsidR="00061DD4">
        <w:rPr>
          <w:rFonts w:asciiTheme="minorHAnsi" w:hAnsiTheme="minorHAnsi" w:cstheme="minorHAnsi"/>
        </w:rPr>
        <w:t>building upon the high-quality design features that the Marley DT has offered for years.”</w:t>
      </w:r>
    </w:p>
    <w:p w14:paraId="59904F4F" w14:textId="77777777" w:rsidR="00AF1446" w:rsidRDefault="00AF1446" w:rsidP="000239C1">
      <w:pPr>
        <w:spacing w:after="0"/>
        <w:rPr>
          <w:rFonts w:asciiTheme="minorHAnsi" w:hAnsiTheme="minorHAnsi" w:cstheme="minorHAnsi"/>
        </w:rPr>
      </w:pPr>
    </w:p>
    <w:p w14:paraId="6F1EC5A9" w14:textId="65105FF5" w:rsidR="00AF1446" w:rsidRDefault="00AF1446" w:rsidP="000239C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Standard Marley DT Fluid Coolers are delivered with Geareducer® gearboxes</w:t>
      </w:r>
      <w:r w:rsidR="00061DD4">
        <w:rPr>
          <w:rFonts w:asciiTheme="minorHAnsi" w:hAnsiTheme="minorHAnsi" w:cstheme="minorHAnsi"/>
        </w:rPr>
        <w:t xml:space="preserve"> and five-year mechanical warranties</w:t>
      </w:r>
      <w:r>
        <w:rPr>
          <w:rFonts w:asciiTheme="minorHAnsi" w:hAnsiTheme="minorHAnsi" w:cstheme="minorHAnsi"/>
        </w:rPr>
        <w:t>, large orifice spray nozzles to limit debris build-up and clogging</w:t>
      </w:r>
      <w:r w:rsidR="00020C9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triple-pass air inlet louvers designed to limit splash out, sunlight exposure and algae growth. </w:t>
      </w:r>
      <w:r w:rsidR="003D1A99">
        <w:rPr>
          <w:rFonts w:asciiTheme="minorHAnsi" w:hAnsiTheme="minorHAnsi" w:cstheme="minorHAnsi"/>
        </w:rPr>
        <w:t>Operators and engineers can c</w:t>
      </w:r>
      <w:r w:rsidR="003D1A99" w:rsidRPr="003D1A99">
        <w:rPr>
          <w:rFonts w:asciiTheme="minorHAnsi" w:hAnsiTheme="minorHAnsi" w:cstheme="minorHAnsi"/>
        </w:rPr>
        <w:t xml:space="preserve">hoose DT models in a wide range of sizes and layouts to meet </w:t>
      </w:r>
      <w:r w:rsidR="003D1A99">
        <w:rPr>
          <w:rFonts w:asciiTheme="minorHAnsi" w:hAnsiTheme="minorHAnsi" w:cstheme="minorHAnsi"/>
        </w:rPr>
        <w:t xml:space="preserve">their </w:t>
      </w:r>
      <w:r w:rsidR="003D1A99" w:rsidRPr="003D1A99">
        <w:rPr>
          <w:rFonts w:asciiTheme="minorHAnsi" w:hAnsiTheme="minorHAnsi" w:cstheme="minorHAnsi"/>
        </w:rPr>
        <w:t>specific cooling requirements.</w:t>
      </w:r>
    </w:p>
    <w:p w14:paraId="0294C875" w14:textId="77777777" w:rsidR="0057412B" w:rsidRDefault="0057412B" w:rsidP="000239C1">
      <w:pPr>
        <w:spacing w:after="0"/>
        <w:rPr>
          <w:rFonts w:asciiTheme="minorHAnsi" w:hAnsiTheme="minorHAnsi" w:cstheme="minorHAnsi"/>
        </w:rPr>
      </w:pPr>
    </w:p>
    <w:p w14:paraId="1DEBF04B" w14:textId="63B20293" w:rsidR="000239C1" w:rsidRDefault="00EA4C02" w:rsidP="000239C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finned Aero-X coil</w:t>
      </w:r>
      <w:r w:rsidR="00D454B3">
        <w:rPr>
          <w:rFonts w:asciiTheme="minorHAnsi" w:hAnsiTheme="minorHAnsi" w:cstheme="minorHAnsi"/>
        </w:rPr>
        <w:t xml:space="preserve"> technology</w:t>
      </w:r>
      <w:r>
        <w:rPr>
          <w:rFonts w:asciiTheme="minorHAnsi" w:hAnsiTheme="minorHAnsi" w:cstheme="minorHAnsi"/>
        </w:rPr>
        <w:t xml:space="preserve"> is now available in all sizes of the </w:t>
      </w:r>
      <w:r w:rsidR="00EF7F85">
        <w:rPr>
          <w:rFonts w:asciiTheme="minorHAnsi" w:hAnsiTheme="minorHAnsi" w:cstheme="minorHAnsi"/>
        </w:rPr>
        <w:t xml:space="preserve">Marley </w:t>
      </w:r>
      <w:r>
        <w:rPr>
          <w:rFonts w:asciiTheme="minorHAnsi" w:hAnsiTheme="minorHAnsi" w:cstheme="minorHAnsi"/>
        </w:rPr>
        <w:t xml:space="preserve">DT Fluid Cooler. To learn more about the </w:t>
      </w:r>
      <w:r w:rsidR="000947FC">
        <w:rPr>
          <w:rFonts w:asciiTheme="minorHAnsi" w:hAnsiTheme="minorHAnsi" w:cstheme="minorHAnsi"/>
        </w:rPr>
        <w:t xml:space="preserve">Marley </w:t>
      </w:r>
      <w:r>
        <w:rPr>
          <w:rFonts w:asciiTheme="minorHAnsi" w:hAnsiTheme="minorHAnsi" w:cstheme="minorHAnsi"/>
        </w:rPr>
        <w:t>DT and the finned Aero-X coil</w:t>
      </w:r>
      <w:r w:rsidR="000947FC">
        <w:rPr>
          <w:rFonts w:asciiTheme="minorHAnsi" w:hAnsiTheme="minorHAnsi" w:cstheme="minorHAnsi"/>
        </w:rPr>
        <w:t xml:space="preserve">, visit </w:t>
      </w:r>
      <w:hyperlink r:id="rId8" w:history="1">
        <w:r w:rsidR="00020C9F">
          <w:rPr>
            <w:rStyle w:val="Hyperlink"/>
            <w:rFonts w:asciiTheme="minorHAnsi" w:hAnsiTheme="minorHAnsi" w:cstheme="minorHAnsi"/>
          </w:rPr>
          <w:t>spxcooling.com/</w:t>
        </w:r>
        <w:proofErr w:type="spellStart"/>
        <w:r w:rsidR="00020C9F">
          <w:rPr>
            <w:rStyle w:val="Hyperlink"/>
            <w:rFonts w:asciiTheme="minorHAnsi" w:hAnsiTheme="minorHAnsi" w:cstheme="minorHAnsi"/>
          </w:rPr>
          <w:t>fluidcoolers</w:t>
        </w:r>
        <w:proofErr w:type="spellEnd"/>
        <w:r w:rsidR="00020C9F">
          <w:rPr>
            <w:rStyle w:val="Hyperlink"/>
            <w:rFonts w:asciiTheme="minorHAnsi" w:hAnsiTheme="minorHAnsi" w:cstheme="minorHAnsi"/>
          </w:rPr>
          <w:t>/</w:t>
        </w:r>
      </w:hyperlink>
      <w:r w:rsidR="00020C9F">
        <w:rPr>
          <w:rFonts w:asciiTheme="minorHAnsi" w:hAnsiTheme="minorHAnsi" w:cstheme="minorHAnsi"/>
        </w:rPr>
        <w:t xml:space="preserve"> or contact your local </w:t>
      </w:r>
      <w:hyperlink r:id="rId9" w:history="1">
        <w:r w:rsidR="00020C9F" w:rsidRPr="00020C9F">
          <w:rPr>
            <w:rStyle w:val="Hyperlink"/>
            <w:rFonts w:asciiTheme="minorHAnsi" w:hAnsiTheme="minorHAnsi" w:cstheme="minorHAnsi"/>
          </w:rPr>
          <w:t>Marley representative</w:t>
        </w:r>
      </w:hyperlink>
      <w:r w:rsidR="00020C9F">
        <w:rPr>
          <w:rFonts w:asciiTheme="minorHAnsi" w:hAnsiTheme="minorHAnsi" w:cstheme="minorHAnsi"/>
        </w:rPr>
        <w:t xml:space="preserve">. </w:t>
      </w:r>
    </w:p>
    <w:p w14:paraId="75B8772F" w14:textId="77777777" w:rsidR="00C66EDA" w:rsidRDefault="00C66EDA" w:rsidP="00C3265F">
      <w:pPr>
        <w:spacing w:after="0"/>
        <w:rPr>
          <w:rFonts w:asciiTheme="minorHAnsi" w:hAnsiTheme="minorHAnsi" w:cstheme="minorHAnsi"/>
        </w:rPr>
      </w:pPr>
    </w:p>
    <w:p w14:paraId="4C4D765E" w14:textId="57A1DAB1" w:rsidR="0018066E" w:rsidRPr="00A82FE7" w:rsidRDefault="0018066E" w:rsidP="00C66EDA">
      <w:pPr>
        <w:spacing w:after="0"/>
        <w:rPr>
          <w:rFonts w:asciiTheme="minorHAnsi" w:hAnsiTheme="minorHAnsi" w:cstheme="minorHAnsi"/>
        </w:rPr>
      </w:pPr>
    </w:p>
    <w:p w14:paraId="52C2D0AF" w14:textId="66FFF196" w:rsidR="00301C3A" w:rsidRPr="00A82FE7" w:rsidRDefault="00301C3A" w:rsidP="0018066E">
      <w:pPr>
        <w:pStyle w:val="Normal1"/>
        <w:jc w:val="center"/>
        <w:rPr>
          <w:rFonts w:asciiTheme="minorHAnsi" w:hAnsiTheme="minorHAnsi" w:cstheme="minorHAnsi"/>
        </w:rPr>
      </w:pPr>
      <w:r w:rsidRPr="00A82FE7">
        <w:rPr>
          <w:rFonts w:asciiTheme="minorHAnsi" w:hAnsiTheme="minorHAnsi" w:cstheme="minorHAnsi"/>
        </w:rPr>
        <w:t>###</w:t>
      </w:r>
      <w:r w:rsidR="00C3265F">
        <w:rPr>
          <w:rFonts w:asciiTheme="minorHAnsi" w:hAnsiTheme="minorHAnsi" w:cstheme="minorHAnsi"/>
        </w:rPr>
        <w:br/>
      </w:r>
    </w:p>
    <w:p w14:paraId="317EBC50" w14:textId="77777777" w:rsidR="00C212C7" w:rsidRPr="00B44598" w:rsidRDefault="00C212C7" w:rsidP="00C212C7">
      <w:pPr>
        <w:spacing w:before="100" w:beforeAutospacing="1"/>
        <w:rPr>
          <w:rFonts w:asciiTheme="minorHAnsi" w:hAnsiTheme="minorHAnsi" w:cstheme="minorHAnsi"/>
          <w:b/>
          <w:color w:val="auto"/>
        </w:rPr>
      </w:pPr>
      <w:r w:rsidRPr="00B44598">
        <w:rPr>
          <w:rFonts w:asciiTheme="minorHAnsi" w:hAnsiTheme="minorHAnsi" w:cstheme="minorHAnsi"/>
          <w:b/>
          <w:color w:val="auto"/>
        </w:rPr>
        <w:t>Abou</w:t>
      </w:r>
      <w:r>
        <w:rPr>
          <w:rFonts w:asciiTheme="minorHAnsi" w:hAnsiTheme="minorHAnsi" w:cstheme="minorHAnsi"/>
          <w:b/>
          <w:color w:val="auto"/>
        </w:rPr>
        <w:t>t SPX Cooling Tech, LLC</w:t>
      </w:r>
      <w:r w:rsidRPr="00B44598">
        <w:rPr>
          <w:rFonts w:asciiTheme="minorHAnsi" w:hAnsiTheme="minorHAnsi" w:cstheme="minorHAnsi"/>
          <w:b/>
          <w:color w:val="auto"/>
        </w:rPr>
        <w:t>:</w:t>
      </w:r>
    </w:p>
    <w:p w14:paraId="0BE5BE00" w14:textId="77777777" w:rsidR="001D2E1F" w:rsidRDefault="001D2E1F" w:rsidP="001D2E1F">
      <w:pPr>
        <w:spacing w:before="100" w:beforeAutospacing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SPX Cooling Tech</w:t>
      </w:r>
      <w:r w:rsidRPr="005025A1">
        <w:rPr>
          <w:rFonts w:asciiTheme="minorHAnsi" w:hAnsiTheme="minorHAnsi" w:cstheme="minorHAnsi"/>
          <w:color w:val="auto"/>
        </w:rPr>
        <w:t xml:space="preserve"> is a leading global manufacturer of cooling towers, fluid coolers, evaporative condensers</w:t>
      </w:r>
      <w:r>
        <w:rPr>
          <w:rFonts w:asciiTheme="minorHAnsi" w:hAnsiTheme="minorHAnsi" w:cstheme="minorHAnsi"/>
          <w:color w:val="auto"/>
        </w:rPr>
        <w:t>, industrial evaporators</w:t>
      </w:r>
      <w:r w:rsidRPr="005025A1">
        <w:rPr>
          <w:rFonts w:asciiTheme="minorHAnsi" w:hAnsiTheme="minorHAnsi" w:cstheme="minorHAnsi"/>
          <w:color w:val="auto"/>
        </w:rPr>
        <w:t xml:space="preserve"> and air-cooled heat exchangers</w:t>
      </w:r>
      <w:r>
        <w:rPr>
          <w:rFonts w:asciiTheme="minorHAnsi" w:hAnsiTheme="minorHAnsi" w:cstheme="minorHAnsi"/>
          <w:color w:val="auto"/>
        </w:rPr>
        <w:t xml:space="preserve"> from brands that include Marley®, </w:t>
      </w:r>
      <w:proofErr w:type="spellStart"/>
      <w:r>
        <w:rPr>
          <w:rFonts w:asciiTheme="minorHAnsi" w:hAnsiTheme="minorHAnsi" w:cstheme="minorHAnsi"/>
          <w:color w:val="auto"/>
        </w:rPr>
        <w:t>Recold</w:t>
      </w:r>
      <w:proofErr w:type="spellEnd"/>
      <w:r>
        <w:rPr>
          <w:rFonts w:asciiTheme="minorHAnsi" w:hAnsiTheme="minorHAnsi" w:cstheme="minorHAnsi"/>
          <w:color w:val="auto"/>
        </w:rPr>
        <w:t>® and SGS Refrigeration. Since 1922, our brands’ cooling systems and components,</w:t>
      </w:r>
      <w:r w:rsidRPr="005025A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coupled with</w:t>
      </w:r>
      <w:r w:rsidRPr="005025A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technical services, have supported applications in </w:t>
      </w:r>
      <w:r w:rsidRPr="005025A1">
        <w:rPr>
          <w:rFonts w:asciiTheme="minorHAnsi" w:hAnsiTheme="minorHAnsi" w:cstheme="minorHAnsi"/>
          <w:color w:val="auto"/>
        </w:rPr>
        <w:t>heating, ventilation and air conditioning (HVAC)</w:t>
      </w:r>
      <w:r>
        <w:rPr>
          <w:rFonts w:asciiTheme="minorHAnsi" w:hAnsiTheme="minorHAnsi" w:cstheme="minorHAnsi"/>
          <w:color w:val="auto"/>
        </w:rPr>
        <w:t>, refrigeration, and industrial process cooling. SPX Cooling Tech</w:t>
      </w:r>
      <w:r w:rsidRPr="005025A1">
        <w:rPr>
          <w:rFonts w:asciiTheme="minorHAnsi" w:hAnsiTheme="minorHAnsi" w:cstheme="minorHAnsi"/>
          <w:color w:val="auto"/>
        </w:rPr>
        <w:t xml:space="preserve"> and its product brands</w:t>
      </w:r>
      <w:r>
        <w:rPr>
          <w:rFonts w:asciiTheme="minorHAnsi" w:hAnsiTheme="minorHAnsi" w:cstheme="minorHAnsi"/>
          <w:color w:val="auto"/>
        </w:rPr>
        <w:t xml:space="preserve"> </w:t>
      </w:r>
      <w:r w:rsidRPr="005025A1">
        <w:rPr>
          <w:rFonts w:asciiTheme="minorHAnsi" w:hAnsiTheme="minorHAnsi" w:cstheme="minorHAnsi"/>
          <w:color w:val="auto"/>
        </w:rPr>
        <w:t xml:space="preserve">are part of SPX </w:t>
      </w:r>
      <w:r>
        <w:rPr>
          <w:rFonts w:asciiTheme="minorHAnsi" w:hAnsiTheme="minorHAnsi" w:cstheme="minorHAnsi"/>
          <w:color w:val="auto"/>
        </w:rPr>
        <w:t xml:space="preserve">Technologies, Inc. For more information see </w:t>
      </w:r>
      <w:hyperlink r:id="rId10" w:history="1">
        <w:r w:rsidRPr="00827548">
          <w:rPr>
            <w:rStyle w:val="Hyperlink"/>
            <w:rFonts w:asciiTheme="minorHAnsi" w:hAnsiTheme="minorHAnsi" w:cstheme="minorHAnsi"/>
          </w:rPr>
          <w:t>www.spxcooling.com</w:t>
        </w:r>
      </w:hyperlink>
      <w:r>
        <w:rPr>
          <w:rFonts w:asciiTheme="minorHAnsi" w:hAnsiTheme="minorHAnsi" w:cstheme="minorHAnsi"/>
          <w:color w:val="auto"/>
        </w:rPr>
        <w:t>.</w:t>
      </w:r>
    </w:p>
    <w:p w14:paraId="33B60F0B" w14:textId="3039B919" w:rsidR="001F5947" w:rsidRPr="009E6BD4" w:rsidRDefault="001F5947" w:rsidP="00C212C7">
      <w:pPr>
        <w:spacing w:before="100" w:beforeAutospacing="1"/>
        <w:rPr>
          <w:rFonts w:asciiTheme="minorHAnsi" w:hAnsiTheme="minorHAnsi" w:cstheme="minorHAnsi"/>
          <w:color w:val="auto"/>
        </w:rPr>
      </w:pPr>
    </w:p>
    <w:sectPr w:rsidR="001F5947" w:rsidRPr="009E6BD4" w:rsidSect="00FC1C10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691A" w14:textId="77777777" w:rsidR="00277CE3" w:rsidRDefault="00277CE3" w:rsidP="0042739D">
      <w:pPr>
        <w:spacing w:after="0"/>
      </w:pPr>
      <w:r>
        <w:separator/>
      </w:r>
    </w:p>
  </w:endnote>
  <w:endnote w:type="continuationSeparator" w:id="0">
    <w:p w14:paraId="0BCD7D5D" w14:textId="77777777" w:rsidR="00277CE3" w:rsidRDefault="00277CE3" w:rsidP="00427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95FF" w14:textId="77777777" w:rsidR="00277CE3" w:rsidRDefault="00277CE3" w:rsidP="0042739D">
      <w:pPr>
        <w:spacing w:after="0"/>
      </w:pPr>
      <w:r>
        <w:separator/>
      </w:r>
    </w:p>
  </w:footnote>
  <w:footnote w:type="continuationSeparator" w:id="0">
    <w:p w14:paraId="5D2C4EAD" w14:textId="77777777" w:rsidR="00277CE3" w:rsidRDefault="00277CE3" w:rsidP="00427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C61" w14:textId="697F9C01" w:rsidR="00A130D3" w:rsidRDefault="00A130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0AFCC" wp14:editId="69BB4A0A">
          <wp:simplePos x="0" y="0"/>
          <wp:positionH relativeFrom="margin">
            <wp:posOffset>4380230</wp:posOffset>
          </wp:positionH>
          <wp:positionV relativeFrom="margin">
            <wp:posOffset>-382728</wp:posOffset>
          </wp:positionV>
          <wp:extent cx="1818005" cy="807720"/>
          <wp:effectExtent l="0" t="0" r="0" b="0"/>
          <wp:wrapSquare wrapText="bothSides"/>
          <wp:docPr id="9149777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977700" name="Picture 9149777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3A"/>
    <w:rsid w:val="000021F6"/>
    <w:rsid w:val="000032FA"/>
    <w:rsid w:val="00020C9F"/>
    <w:rsid w:val="000219B1"/>
    <w:rsid w:val="000239C1"/>
    <w:rsid w:val="00036E77"/>
    <w:rsid w:val="00040E92"/>
    <w:rsid w:val="000418E6"/>
    <w:rsid w:val="00042514"/>
    <w:rsid w:val="00042F78"/>
    <w:rsid w:val="000437FC"/>
    <w:rsid w:val="00061753"/>
    <w:rsid w:val="00061DD4"/>
    <w:rsid w:val="0006582C"/>
    <w:rsid w:val="00082C38"/>
    <w:rsid w:val="000947FC"/>
    <w:rsid w:val="00095BE9"/>
    <w:rsid w:val="000A0F7A"/>
    <w:rsid w:val="000A44FF"/>
    <w:rsid w:val="000B4DCF"/>
    <w:rsid w:val="000D11F9"/>
    <w:rsid w:val="000D63B7"/>
    <w:rsid w:val="000E12FB"/>
    <w:rsid w:val="000F4E19"/>
    <w:rsid w:val="001007CE"/>
    <w:rsid w:val="0010295B"/>
    <w:rsid w:val="001100F7"/>
    <w:rsid w:val="0011263E"/>
    <w:rsid w:val="00114705"/>
    <w:rsid w:val="00116EF9"/>
    <w:rsid w:val="00121D73"/>
    <w:rsid w:val="00126059"/>
    <w:rsid w:val="00126329"/>
    <w:rsid w:val="001301B9"/>
    <w:rsid w:val="0014486D"/>
    <w:rsid w:val="00162177"/>
    <w:rsid w:val="00162557"/>
    <w:rsid w:val="00165131"/>
    <w:rsid w:val="001722E1"/>
    <w:rsid w:val="001742DF"/>
    <w:rsid w:val="00177B6F"/>
    <w:rsid w:val="0018066E"/>
    <w:rsid w:val="00182A20"/>
    <w:rsid w:val="00184C90"/>
    <w:rsid w:val="00186704"/>
    <w:rsid w:val="00186768"/>
    <w:rsid w:val="00187B29"/>
    <w:rsid w:val="001A1467"/>
    <w:rsid w:val="001A1798"/>
    <w:rsid w:val="001B362E"/>
    <w:rsid w:val="001B65BA"/>
    <w:rsid w:val="001D0AE9"/>
    <w:rsid w:val="001D2E1F"/>
    <w:rsid w:val="001D785B"/>
    <w:rsid w:val="001E0418"/>
    <w:rsid w:val="001E19D8"/>
    <w:rsid w:val="001F1FAA"/>
    <w:rsid w:val="001F5048"/>
    <w:rsid w:val="001F5947"/>
    <w:rsid w:val="00200319"/>
    <w:rsid w:val="002036EA"/>
    <w:rsid w:val="0022417A"/>
    <w:rsid w:val="00225481"/>
    <w:rsid w:val="0022680B"/>
    <w:rsid w:val="00226E56"/>
    <w:rsid w:val="00237D1D"/>
    <w:rsid w:val="00251D14"/>
    <w:rsid w:val="00255A85"/>
    <w:rsid w:val="00260B94"/>
    <w:rsid w:val="00262CF3"/>
    <w:rsid w:val="00266A24"/>
    <w:rsid w:val="00277CE3"/>
    <w:rsid w:val="00295F87"/>
    <w:rsid w:val="002A0148"/>
    <w:rsid w:val="002C6AC9"/>
    <w:rsid w:val="002D2002"/>
    <w:rsid w:val="002D4380"/>
    <w:rsid w:val="002D46DE"/>
    <w:rsid w:val="002D7B52"/>
    <w:rsid w:val="002E29E6"/>
    <w:rsid w:val="002E791C"/>
    <w:rsid w:val="002F31F8"/>
    <w:rsid w:val="00301C3A"/>
    <w:rsid w:val="00304BE7"/>
    <w:rsid w:val="00311B63"/>
    <w:rsid w:val="0033405C"/>
    <w:rsid w:val="0033670A"/>
    <w:rsid w:val="00342BE2"/>
    <w:rsid w:val="00345010"/>
    <w:rsid w:val="00361A73"/>
    <w:rsid w:val="00363C0F"/>
    <w:rsid w:val="00375CD2"/>
    <w:rsid w:val="003762DD"/>
    <w:rsid w:val="00385E03"/>
    <w:rsid w:val="00394739"/>
    <w:rsid w:val="003A27A5"/>
    <w:rsid w:val="003B2F38"/>
    <w:rsid w:val="003B3B21"/>
    <w:rsid w:val="003B60AC"/>
    <w:rsid w:val="003C5843"/>
    <w:rsid w:val="003C5A44"/>
    <w:rsid w:val="003D1A99"/>
    <w:rsid w:val="003D2988"/>
    <w:rsid w:val="003D42E5"/>
    <w:rsid w:val="003F4365"/>
    <w:rsid w:val="0040761E"/>
    <w:rsid w:val="00414131"/>
    <w:rsid w:val="00420358"/>
    <w:rsid w:val="0042739D"/>
    <w:rsid w:val="0044529C"/>
    <w:rsid w:val="00446143"/>
    <w:rsid w:val="0045264C"/>
    <w:rsid w:val="00453242"/>
    <w:rsid w:val="004553A6"/>
    <w:rsid w:val="004569C9"/>
    <w:rsid w:val="00491000"/>
    <w:rsid w:val="0049480D"/>
    <w:rsid w:val="00494F65"/>
    <w:rsid w:val="004C4E27"/>
    <w:rsid w:val="004D3DBE"/>
    <w:rsid w:val="004D6017"/>
    <w:rsid w:val="004F0583"/>
    <w:rsid w:val="004F1104"/>
    <w:rsid w:val="0050280F"/>
    <w:rsid w:val="00503280"/>
    <w:rsid w:val="00506411"/>
    <w:rsid w:val="00507709"/>
    <w:rsid w:val="0051470A"/>
    <w:rsid w:val="00515220"/>
    <w:rsid w:val="00535A14"/>
    <w:rsid w:val="00540C03"/>
    <w:rsid w:val="00572AB0"/>
    <w:rsid w:val="0057412B"/>
    <w:rsid w:val="00587C2D"/>
    <w:rsid w:val="00591F8B"/>
    <w:rsid w:val="005A6B16"/>
    <w:rsid w:val="005B5571"/>
    <w:rsid w:val="005D156F"/>
    <w:rsid w:val="005D21C9"/>
    <w:rsid w:val="005D71C3"/>
    <w:rsid w:val="005F4085"/>
    <w:rsid w:val="005F5A8D"/>
    <w:rsid w:val="00600696"/>
    <w:rsid w:val="00600DCD"/>
    <w:rsid w:val="0060767C"/>
    <w:rsid w:val="00615C7A"/>
    <w:rsid w:val="006169ED"/>
    <w:rsid w:val="00635083"/>
    <w:rsid w:val="006403E8"/>
    <w:rsid w:val="00644BA7"/>
    <w:rsid w:val="00647FE8"/>
    <w:rsid w:val="006555F2"/>
    <w:rsid w:val="00660501"/>
    <w:rsid w:val="00663DCC"/>
    <w:rsid w:val="00670ABA"/>
    <w:rsid w:val="00676F7B"/>
    <w:rsid w:val="006834BE"/>
    <w:rsid w:val="00687E5C"/>
    <w:rsid w:val="0069091A"/>
    <w:rsid w:val="006951AC"/>
    <w:rsid w:val="0069521A"/>
    <w:rsid w:val="006A125F"/>
    <w:rsid w:val="006A520A"/>
    <w:rsid w:val="006A7ABD"/>
    <w:rsid w:val="006C2F94"/>
    <w:rsid w:val="006C75A5"/>
    <w:rsid w:val="006F0414"/>
    <w:rsid w:val="006F2E4C"/>
    <w:rsid w:val="006F6214"/>
    <w:rsid w:val="00712859"/>
    <w:rsid w:val="00721E7A"/>
    <w:rsid w:val="00724658"/>
    <w:rsid w:val="00736C65"/>
    <w:rsid w:val="00737028"/>
    <w:rsid w:val="0075662B"/>
    <w:rsid w:val="00783E77"/>
    <w:rsid w:val="00786774"/>
    <w:rsid w:val="0079037B"/>
    <w:rsid w:val="00793F6F"/>
    <w:rsid w:val="007C6CF9"/>
    <w:rsid w:val="007E02C8"/>
    <w:rsid w:val="0080149A"/>
    <w:rsid w:val="00802593"/>
    <w:rsid w:val="008033BA"/>
    <w:rsid w:val="008202CF"/>
    <w:rsid w:val="008215A2"/>
    <w:rsid w:val="00830582"/>
    <w:rsid w:val="008355EE"/>
    <w:rsid w:val="0084493A"/>
    <w:rsid w:val="00851964"/>
    <w:rsid w:val="00860794"/>
    <w:rsid w:val="0086696C"/>
    <w:rsid w:val="008871D9"/>
    <w:rsid w:val="00891F2C"/>
    <w:rsid w:val="008A7188"/>
    <w:rsid w:val="008B0254"/>
    <w:rsid w:val="008B0B6D"/>
    <w:rsid w:val="008C53B0"/>
    <w:rsid w:val="008C74A1"/>
    <w:rsid w:val="008D75B4"/>
    <w:rsid w:val="008E0D41"/>
    <w:rsid w:val="008E1BD9"/>
    <w:rsid w:val="008E3B8F"/>
    <w:rsid w:val="00906C66"/>
    <w:rsid w:val="009077F9"/>
    <w:rsid w:val="00907B25"/>
    <w:rsid w:val="00917F95"/>
    <w:rsid w:val="009204ED"/>
    <w:rsid w:val="00931DB7"/>
    <w:rsid w:val="009366B2"/>
    <w:rsid w:val="00945575"/>
    <w:rsid w:val="00947D04"/>
    <w:rsid w:val="00956F62"/>
    <w:rsid w:val="00957F1D"/>
    <w:rsid w:val="009628CB"/>
    <w:rsid w:val="009822CF"/>
    <w:rsid w:val="009A1E9A"/>
    <w:rsid w:val="009A7F7B"/>
    <w:rsid w:val="009D1C4E"/>
    <w:rsid w:val="009D6FFE"/>
    <w:rsid w:val="009D7618"/>
    <w:rsid w:val="009E01CB"/>
    <w:rsid w:val="009E6BD4"/>
    <w:rsid w:val="009F3C08"/>
    <w:rsid w:val="00A0197E"/>
    <w:rsid w:val="00A10F20"/>
    <w:rsid w:val="00A130D3"/>
    <w:rsid w:val="00A1562B"/>
    <w:rsid w:val="00A15BE8"/>
    <w:rsid w:val="00A347CC"/>
    <w:rsid w:val="00A54757"/>
    <w:rsid w:val="00A61693"/>
    <w:rsid w:val="00A63343"/>
    <w:rsid w:val="00A641F8"/>
    <w:rsid w:val="00A70FA6"/>
    <w:rsid w:val="00A751E2"/>
    <w:rsid w:val="00A772AE"/>
    <w:rsid w:val="00A776A2"/>
    <w:rsid w:val="00A80C74"/>
    <w:rsid w:val="00A82FE7"/>
    <w:rsid w:val="00A96DC1"/>
    <w:rsid w:val="00AB28CB"/>
    <w:rsid w:val="00AC3A74"/>
    <w:rsid w:val="00AD0F7D"/>
    <w:rsid w:val="00AD2370"/>
    <w:rsid w:val="00AE0164"/>
    <w:rsid w:val="00AE5B53"/>
    <w:rsid w:val="00AF1446"/>
    <w:rsid w:val="00AF1628"/>
    <w:rsid w:val="00B01830"/>
    <w:rsid w:val="00B053D7"/>
    <w:rsid w:val="00B0644B"/>
    <w:rsid w:val="00B119FD"/>
    <w:rsid w:val="00B16717"/>
    <w:rsid w:val="00B27120"/>
    <w:rsid w:val="00B34B96"/>
    <w:rsid w:val="00B44598"/>
    <w:rsid w:val="00B4537F"/>
    <w:rsid w:val="00B666A9"/>
    <w:rsid w:val="00B666C6"/>
    <w:rsid w:val="00B7525F"/>
    <w:rsid w:val="00B754AD"/>
    <w:rsid w:val="00B76FE7"/>
    <w:rsid w:val="00B83943"/>
    <w:rsid w:val="00B9141E"/>
    <w:rsid w:val="00BA55D7"/>
    <w:rsid w:val="00BB3894"/>
    <w:rsid w:val="00BB5063"/>
    <w:rsid w:val="00BD06CC"/>
    <w:rsid w:val="00BE04D0"/>
    <w:rsid w:val="00BE3D38"/>
    <w:rsid w:val="00BF2147"/>
    <w:rsid w:val="00BF4AEB"/>
    <w:rsid w:val="00C00284"/>
    <w:rsid w:val="00C06EAF"/>
    <w:rsid w:val="00C212C7"/>
    <w:rsid w:val="00C3265F"/>
    <w:rsid w:val="00C66EDA"/>
    <w:rsid w:val="00C7422F"/>
    <w:rsid w:val="00C74B2F"/>
    <w:rsid w:val="00C767C7"/>
    <w:rsid w:val="00C8441A"/>
    <w:rsid w:val="00CA7F79"/>
    <w:rsid w:val="00CC2B50"/>
    <w:rsid w:val="00CC4E1D"/>
    <w:rsid w:val="00CD18F4"/>
    <w:rsid w:val="00CD71D9"/>
    <w:rsid w:val="00CE3AF2"/>
    <w:rsid w:val="00D01AB1"/>
    <w:rsid w:val="00D024B7"/>
    <w:rsid w:val="00D024BF"/>
    <w:rsid w:val="00D1044C"/>
    <w:rsid w:val="00D325EF"/>
    <w:rsid w:val="00D454B3"/>
    <w:rsid w:val="00D76673"/>
    <w:rsid w:val="00D769F2"/>
    <w:rsid w:val="00D90957"/>
    <w:rsid w:val="00DA0925"/>
    <w:rsid w:val="00DB3064"/>
    <w:rsid w:val="00DC3A23"/>
    <w:rsid w:val="00DC4561"/>
    <w:rsid w:val="00DC6C95"/>
    <w:rsid w:val="00DD0DD3"/>
    <w:rsid w:val="00DE1126"/>
    <w:rsid w:val="00E04A84"/>
    <w:rsid w:val="00E12580"/>
    <w:rsid w:val="00E3217A"/>
    <w:rsid w:val="00E34539"/>
    <w:rsid w:val="00E50502"/>
    <w:rsid w:val="00E57AE8"/>
    <w:rsid w:val="00E63B6F"/>
    <w:rsid w:val="00E70C31"/>
    <w:rsid w:val="00E73EEB"/>
    <w:rsid w:val="00E77AA1"/>
    <w:rsid w:val="00E86D07"/>
    <w:rsid w:val="00EA4C02"/>
    <w:rsid w:val="00EC16C1"/>
    <w:rsid w:val="00EC3457"/>
    <w:rsid w:val="00EE78FC"/>
    <w:rsid w:val="00EF065F"/>
    <w:rsid w:val="00EF3397"/>
    <w:rsid w:val="00EF7F85"/>
    <w:rsid w:val="00F01852"/>
    <w:rsid w:val="00F253F5"/>
    <w:rsid w:val="00F327F9"/>
    <w:rsid w:val="00F35E18"/>
    <w:rsid w:val="00F450D5"/>
    <w:rsid w:val="00F65A3C"/>
    <w:rsid w:val="00F67FA3"/>
    <w:rsid w:val="00F72F80"/>
    <w:rsid w:val="00F902CA"/>
    <w:rsid w:val="00F92DF1"/>
    <w:rsid w:val="00FA561F"/>
    <w:rsid w:val="00FC1B11"/>
    <w:rsid w:val="00FC1C10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02463"/>
  <w15:docId w15:val="{628B37A7-62C0-4628-8711-AAA7CF67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3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9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E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A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16513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E27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2F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0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1D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0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xcooling.com/fluidcool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.rogers@sp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xcoo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xcooling.com/rep-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0CE65-CA53-44A4-8705-5052FBA7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Jacobson</dc:creator>
  <cp:lastModifiedBy>Rogers, Andrew</cp:lastModifiedBy>
  <cp:revision>3</cp:revision>
  <dcterms:created xsi:type="dcterms:W3CDTF">2024-01-19T20:25:00Z</dcterms:created>
  <dcterms:modified xsi:type="dcterms:W3CDTF">2024-01-19T20:27:00Z</dcterms:modified>
</cp:coreProperties>
</file>